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b78c3f"/>
          <w:sz w:val="22"/>
          <w:szCs w:val="22"/>
        </w:rPr>
        <w:t xml:space="preserve">ALMAGRETA OPERATIONS</w:t>
      </w:r>
    </w:p>
    <w:p>
      <w:pPr>
        <w:spacing w:after="120"/>
        <w:jc w:val="center"/>
      </w:pPr>
      <w:r>
        <w:rPr>
          <w:rFonts w:ascii="Aptos Display" w:cs="Aptos Display" w:eastAsia="Aptos Display" w:hAnsi="Aptos Display"/>
          <w:b/>
          <w:bCs/>
          <w:sz w:val="42"/>
          <w:szCs w:val="42"/>
        </w:rPr>
        <w:t xml:space="preserve">Monthly Team Brief</w:t>
      </w:r>
    </w:p>
    <w:p>
      <w:pPr>
        <w:spacing w:after="320"/>
        <w:jc w:val="center"/>
      </w:pPr>
      <w:r>
        <w:rPr>
          <w:color w:val="5E686B"/>
          <w:sz w:val="20"/>
          <w:szCs w:val="20"/>
        </w:rPr>
        <w:t xml:space="preserve">March 28, 2026  |  Issue #04  |  Product and operations team</w:t>
      </w:r>
    </w:p>
    <w:tbl>
      <w:tblPr>
        <w:tblW w:type="pct" w:w="100%"/>
        <w:tblBorders>
          <w:top w:val="single" w:color="b78c3f" w:sz="8"/>
          <w:left w:val="none" w:color="FFFFFF" w:sz="0"/>
          <w:bottom w:val="single" w:color="D8DDD7" w:sz="2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64%"/>
            <w:tcMar>
              <w:top w:type="dxa" w:w="220"/>
              <w:left w:type="dxa" w:w="220"/>
              <w:bottom w:type="dxa" w:w="220"/>
              <w:right w:type="dxa" w:w="220"/>
            </w:tcMar>
          </w:tcPr>
          <w:p>
            <w:r>
              <w:rPr>
                <w:b/>
                <w:bCs/>
                <w:color w:val="b78c3f"/>
                <w:sz w:val="18"/>
                <w:szCs w:val="18"/>
              </w:rPr>
              <w:t xml:space="preserve">MAIN UPDATE</w:t>
            </w:r>
          </w:p>
          <w:p>
            <w:r>
              <w:rPr>
                <w:b/>
                <w:bCs/>
                <w:sz w:val="26"/>
                <w:szCs w:val="26"/>
              </w:rPr>
              <w:t xml:space="preserve">The new customer onboarding checklist goes live Monday.</w:t>
            </w:r>
          </w:p>
          <w:p>
            <w:r>
              <w:t xml:space="preserve">Use this lead story to explain what changed, who owns the rollout, and what readers need to do next.</w:t>
            </w:r>
          </w:p>
        </w:tc>
        <w:tc>
          <w:tcPr>
            <w:tcW w:type="pct" w:w="36%"/>
            <w:tcMar>
              <w:top w:type="dxa" w:w="220"/>
              <w:left w:type="dxa" w:w="220"/>
              <w:bottom w:type="dxa" w:w="220"/>
              <w:right w:type="dxa" w:w="220"/>
            </w:tcMar>
          </w:tcPr>
          <w:p>
            <w:r>
              <w:rPr>
                <w:b/>
                <w:bCs/>
                <w:color w:val="b78c3f"/>
                <w:sz w:val="18"/>
                <w:szCs w:val="18"/>
              </w:rPr>
              <w:t xml:space="preserve">AT A GLANCE</w:t>
            </w:r>
          </w:p>
          <w:p>
            <w:r>
              <w:t xml:space="preserve">• Launch: Apr 6</w:t>
            </w:r>
          </w:p>
          <w:p>
            <w:r>
              <w:t xml:space="preserve">• Owner: CS Ops</w:t>
            </w:r>
          </w:p>
          <w:p>
            <w:r>
              <w:t xml:space="preserve">• Action: review by Friday</w:t>
            </w:r>
          </w:p>
        </w:tc>
      </w:tr>
    </w:tbl>
    <w:p>
      <w:pPr>
        <w:pStyle w:val="Heading2"/>
        <w:spacing w:after="120"/>
      </w:pPr>
      <w:r>
        <w:t xml:space="preserve">Quick Updates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</w:tcPr>
          <w:p>
            <w:r>
              <w:rPr>
                <w:b/>
                <w:bCs/>
              </w:rPr>
              <w:t xml:space="preserve">Support queue</w:t>
            </w:r>
          </w:p>
        </w:tc>
        <w:tc>
          <w:tcPr>
            <w:tcW w:type="pct" w:w="70%"/>
          </w:tcPr>
          <w:p>
            <w:r>
              <w:t xml:space="preserve">Dashboard now includes weekend coverage and escalation owner.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</w:rPr>
              <w:t xml:space="preserve">Product release</w:t>
            </w:r>
          </w:p>
        </w:tc>
        <w:tc>
          <w:tcPr>
            <w:tcW w:type="pct" w:w="70%"/>
          </w:tcPr>
          <w:p>
            <w:r>
              <w:t xml:space="preserve">Version 2.4 ships Thursday with reporting filter updates.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</w:rPr>
              <w:t xml:space="preserve">Hiring</w:t>
            </w:r>
          </w:p>
        </w:tc>
        <w:tc>
          <w:tcPr>
            <w:tcW w:type="pct" w:w="70%"/>
          </w:tcPr>
          <w:p>
            <w:r>
              <w:t xml:space="preserve">Operations analyst panel interviews start next week.</w:t>
            </w:r>
          </w:p>
        </w:tc>
      </w:tr>
    </w:tbl>
    <w:p>
      <w:pPr>
        <w:pStyle w:val="Heading2"/>
        <w:spacing w:after="120"/>
      </w:pPr>
      <w:r>
        <w:t xml:space="preserve">Resource Spotlight</w:t>
      </w:r>
    </w:p>
    <w:p>
      <w:pPr>
        <w:spacing w:after="140"/>
      </w:pPr>
      <w:r>
        <w:t xml:space="preserve">Onboarding checklist v2: link one useful resource, explain why it matters, and name who should read it.</w:t>
      </w:r>
    </w:p>
    <w:p>
      <w:pPr>
        <w:pStyle w:val="Heading2"/>
        <w:spacing w:after="120"/>
      </w:pPr>
      <w:r>
        <w:t xml:space="preserve">Upcoming Dates</w:t>
      </w:r>
    </w:p>
    <w:p>
      <w:pPr>
        <w:spacing w:after="140"/>
      </w:pPr>
      <w:r>
        <w:t xml:space="preserve">• Apr 3 - Final feedback due</w:t>
      </w:r>
    </w:p>
    <w:p>
      <w:pPr>
        <w:spacing w:after="140"/>
      </w:pPr>
      <w:r>
        <w:t xml:space="preserve">• Apr 6 - New workflow launches</w:t>
      </w:r>
    </w:p>
    <w:p>
      <w:pPr>
        <w:pStyle w:val="Heading2"/>
        <w:spacing w:after="120"/>
      </w:pPr>
      <w:r>
        <w:t xml:space="preserve">Next Action</w:t>
      </w:r>
    </w:p>
    <w:p>
      <w:pPr>
        <w:spacing w:after="140"/>
      </w:pPr>
      <w:r>
        <w:t xml:space="preserve">Reply with blockers by Friday at noon. Replace this with one clear action.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120" w:line="276"/>
    </w:pPr>
    <w:rPr>
      <w:rFonts w:ascii="Aptos" w:cs="Aptos" w:eastAsia="Aptos" w:hAnsi="Aptos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Newsletter</dc:title>
  <dc:creator>Almagreta</dc:creator>
  <dc:description>A repeatable editorial format for announcements, career tips, and polished internal updates.</dc:description>
  <cp:lastModifiedBy>Un-named</cp:lastModifiedBy>
  <cp:revision>1</cp:revision>
  <dcterms:created xsi:type="dcterms:W3CDTF">2026-06-04T06:41:16.326Z</dcterms:created>
  <dcterms:modified xsi:type="dcterms:W3CDTF">2026-06-04T06:41:16.326Z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