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/>
  <w:body>
    <w:p>
      <w:pPr>
        <w:pStyle w:val="ResumeName"/>
        <w:pBdr>
          <w:bottom w:val="single" w:color="D8DDDD" w:sz="6"/>
        </w:pBdr>
        <w:spacing w:after="180" w:before="0" w:line="250"/>
      </w:pPr>
      <w:r>
        <w:rPr>
          <w:rFonts w:ascii="Georgia" w:cs="Georgia" w:eastAsia="Georgia" w:hAnsi="Georgia"/>
          <w:color w:val="8A9294"/>
          <w:sz w:val="34"/>
          <w:szCs w:val="34"/>
        </w:rPr>
        <w:t xml:space="preserve">[Your Name]</w:t>
      </w:r>
      <w:r>
        <w:rPr>
          <w:rFonts w:ascii="Aptos" w:cs="Aptos" w:eastAsia="Aptos" w:hAnsi="Aptos"/>
        </w:rPr>
        <w:t xml:space="preserve">   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[Phone]  |  [Email]  |  [LinkedIn]  |  [Portfolio]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PROFILE</w:t>
            </w:r>
          </w:p>
          <w:p>
            <w:pPr>
              <w:pStyle w:val="ResumeBody"/>
              <w:spacing w:after="100" w:before="0" w:line="250"/>
            </w:pPr>
            <w:r>
              <w:rPr>
                <w:rFonts w:ascii="Aptos" w:cs="Aptos" w:eastAsia="Aptos" w:hAnsi="Aptos"/>
                <w:color w:val="1F2528"/>
              </w:rPr>
              <w:t xml:space="preserve">A precise resume for work where documentation, confidentiality, review discipline, deadlines, and risk controls matter.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EXPERIENCE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1"/>
                <w:szCs w:val="21"/>
              </w:rPr>
              <w:t xml:space="preserve">[Current Role Title]</w:t>
            </w:r>
            <w:r>
              <w:rPr>
                <w:rFonts w:ascii="Aptos" w:cs="Aptos" w:eastAsia="Aptos" w:hAnsi="Aptos"/>
                <w:color w:val="1F2528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[MMM YYYY] – Present</w:t>
            </w:r>
          </w:p>
          <w:p>
            <w:pPr>
              <w:pStyle w:val="ResumeMeta"/>
              <w:spacing w:after="7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[Current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Maintained 400+ matter, contract, and compliance records with consistent naming, status, owner, and deadline controls.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Reduced review-cycle delays by creating intake checklist, escalation path, and weekly aging report for pending requests.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Supported audit response by organizing evidence, tracking open items, and confirming completion against documented requirements.</w:t>
            </w:r>
          </w:p>
          <w:p>
            <w:pPr>
              <w:pStyle w:val="ResumeJobTitle"/>
              <w:spacing w:after="30" w:before="45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0"/>
                <w:szCs w:val="20"/>
              </w:rPr>
              <w:t xml:space="preserve">[Previous Role Title]</w:t>
            </w:r>
            <w:r>
              <w:rPr>
                <w:rFonts w:ascii="Aptos" w:cs="Aptos" w:eastAsia="Aptos" w:hAnsi="Aptos"/>
                <w:color w:val="1F2528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[MMM YYYY] – [MMM YYYY]</w:t>
            </w:r>
          </w:p>
          <w:p>
            <w:pPr>
              <w:pStyle w:val="ResumeMeta"/>
              <w:spacing w:after="55" w:before="0" w:line="250"/>
            </w:pP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[Previous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Used contract review and policy tracking to improve a recurring workflow connected to matter and policy experience.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Created reusable documentation and reporting that made risk and documentation easier for stakeholders to apply.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SELECTED IMPACT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Maintained 400+ matter, contract, and compliance records with consistent naming, status, owner, and deadline controls.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Reduced review-cycle delays by creating intake checklist, escalation path, and weekly aging report for pending requests.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Supported audit response by organizing evidence, tracking open items, and confirming completion against documented requirements.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PROJECT PROOF</w:t>
            </w:r>
          </w:p>
          <w:p>
            <w:pPr>
              <w:pStyle w:val="ResumeJobTitle"/>
              <w:spacing w:after="4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0"/>
                <w:szCs w:val="20"/>
              </w:rPr>
              <w:t xml:space="preserve">[Selected Project or Portfolio Example]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Delivered a focused project using contract review, clear constraints, documented decisions, and a measurable result.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Presented credential presentation work with enough context for reviewers to understand scope, tradeoffs, and outcome.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EDUCATION</w:t>
            </w:r>
          </w:p>
          <w:p>
            <w:pPr>
              <w:pStyle w:val="ResumeJobTitle"/>
              <w:spacing w:after="45" w:before="0" w:line="250"/>
            </w:pPr>
            <w:r>
              <w:rPr>
                <w:rFonts w:ascii="Aptos" w:cs="Aptos" w:eastAsia="Aptos" w:hAnsi="Aptos"/>
                <w:color w:val="1F2528"/>
              </w:rPr>
              <w:t xml:space="preserve">[Degree or Certification] | [Institution] | [Year]</w:t>
            </w:r>
          </w:p>
          <w:p>
            <w:pPr>
              <w:pStyle w:val="ResumeMeta"/>
              <w:spacing w:after="8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[Relevant Coursework, License, Portfolio, or Training]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ADDITIONAL DETAILS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18"/>
                <w:szCs w:val="18"/>
              </w:rPr>
              <w:t xml:space="preserve">[Certification, License, Clearance, Language, Publication, Award, or Portfolio Link]</w:t>
            </w:r>
          </w:p>
          <w:p>
            <w:pPr>
              <w:pStyle w:val="ResumeMeta"/>
              <w:spacing w:after="5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[Optional detail, result, or portfolio context]</w:t>
            </w:r>
          </w:p>
        </w:tc>
        <w:tc>
          <w:tcPr>
            <w:tcW w:type="pct" w:w="32%"/>
            <w:tcBorders>
              <w:top w:val="none" w:color="EEF0F0" w:sz="0"/>
              <w:left w:val="none" w:color="EEF0F0" w:sz="0"/>
              <w:bottom w:val="none" w:color="EEF0F0" w:sz="0"/>
              <w:right w:val="none" w:color="EEF0F0" w:sz="0"/>
            </w:tcBorders>
            <w:shd w:fill="EEF0F0"/>
            <w:tcMar>
              <w:top w:type="dxa" w:w="170"/>
              <w:left w:type="dxa" w:w="170"/>
              <w:bottom w:type="dxa" w:w="170"/>
              <w:right w:type="dxa" w:w="170"/>
            </w:tcMar>
          </w:tcPr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SKILLS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Contract review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Policy tracking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Regulatory documentation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Matter management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Confidential records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Matter and policy experience prompts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METHODS</w:t>
            </w:r>
          </w:p>
          <w:p>
            <w:pPr>
              <w:pStyle w:val="ResumeSidebar"/>
              <w:spacing w:after="90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Contract review  |  Policy tracking  |  Regulatory documentation  |  Matter management  |  Confidential records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TOOLS</w:t>
            </w:r>
          </w:p>
          <w:p>
            <w:pPr>
              <w:pStyle w:val="ResumeBullet"/>
              <w:spacing w:after="48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Contract review</w:t>
            </w:r>
          </w:p>
          <w:p>
            <w:pPr>
              <w:pStyle w:val="ResumeBullet"/>
              <w:spacing w:after="48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Policy tracking</w:t>
            </w:r>
          </w:p>
          <w:p>
            <w:pPr>
              <w:pStyle w:val="ResumeBullet"/>
              <w:spacing w:after="48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Regulatory documentation</w:t>
            </w:r>
          </w:p>
          <w:p>
            <w:pPr>
              <w:pStyle w:val="ResumeBullet"/>
              <w:spacing w:after="48" w:before="0" w:line="250"/>
            </w:pPr>
            <w:r>
              <w:rPr>
                <w:rFonts w:ascii="Aptos" w:cs="Aptos" w:eastAsia="Aptos" w:hAnsi="Aptos"/>
                <w:b/>
                <w:bCs/>
                <w:color w:val="BFC5C6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Reporting cadence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  <w:sz w:val="18"/>
                <w:szCs w:val="18"/>
              </w:rPr>
              <w:t xml:space="preserve">DETAILS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4F585B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[Certification, License, Tool, Language, or Portfolio Link]</w:t>
            </w:r>
          </w:p>
        </w:tc>
      </w:tr>
    </w:tbl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1F2528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1F2528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1F2528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1F2528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1F252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Compliance Resume - minimalist-silver</dc:title>
  <dc:creator>Almagreta</dc:creator>
  <dc:description>A precise resume for work where documentation, confidentiality, review discipline, deadlines, and risk controls matter. Archive-inspired style: minimalist-silver.</dc:description>
  <cp:lastModifiedBy>Un-named</cp:lastModifiedBy>
  <cp:revision>1</cp:revision>
  <dcterms:created xsi:type="dcterms:W3CDTF">2026-06-04T06:41:16.225Z</dcterms:created>
  <dcterms:modified xsi:type="dcterms:W3CDTF">2026-06-04T06:41:16.225Z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